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76"/>
        <w:rPr>
          <w:rFonts w:ascii="Times New Roman" w:hAnsi="Times New Roman" w:cs="Times New Roman"/>
          <w:sz w:val="20"/>
          <w:szCs w:val="20"/>
        </w:rPr>
      </w:pPr>
      <w:r w:rsidRPr="00A44503">
        <w:rPr>
          <w:rFonts w:ascii="Times New Roman" w:hAnsi="Times New Roman" w:cs="Times New Roman"/>
          <w:noProof/>
          <w:sz w:val="20"/>
          <w:szCs w:val="20"/>
          <w:lang w:eastAsia="es-ES"/>
        </w:rPr>
        <w:drawing>
          <wp:inline distT="0" distB="0" distL="0" distR="0">
            <wp:extent cx="1143000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221" w:after="0" w:line="240" w:lineRule="auto"/>
        <w:ind w:left="101" w:firstLine="566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Anexo III al Reglamento de Régimen Interno de la Biblioteca de la Universidad Miguel</w:t>
      </w:r>
      <w:r w:rsidRPr="00A44503">
        <w:rPr>
          <w:rFonts w:ascii="Bookman Old Style" w:hAnsi="Bookman Old Style" w:cs="Bookman Old Style"/>
          <w:spacing w:val="57"/>
        </w:rPr>
        <w:t xml:space="preserve"> </w:t>
      </w:r>
      <w:r w:rsidRPr="00A44503">
        <w:rPr>
          <w:rFonts w:ascii="Bookman Old Style" w:hAnsi="Bookman Old Style" w:cs="Bookman Old Style"/>
        </w:rPr>
        <w:t>Hernández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10"/>
        <w:rPr>
          <w:rFonts w:ascii="Bookman Old Style" w:hAnsi="Bookman Old Style" w:cs="Bookman Old Style"/>
          <w:sz w:val="20"/>
          <w:szCs w:val="20"/>
        </w:rPr>
      </w:pPr>
      <w:r w:rsidRPr="00A44503">
        <w:rPr>
          <w:rFonts w:ascii="Bookman Old Style" w:hAnsi="Bookman Old Style" w:cs="Bookman Old Style"/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>
                <wp:extent cx="5488305" cy="570230"/>
                <wp:effectExtent l="9525" t="9525" r="7620" b="1079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570230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503" w:rsidRDefault="00A44503" w:rsidP="00A44503">
                            <w:pPr>
                              <w:pStyle w:val="Textoindependiente"/>
                              <w:kinsoku w:val="0"/>
                              <w:overflowPunct w:val="0"/>
                              <w:spacing w:before="111"/>
                              <w:ind w:left="0" w:right="99" w:firstLine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MEDIDAS CORRECTORAS FRENTE AL INCUMPLIMIENTO DE LA NORMATIVA DE LAS BIBLIOTECAS DE LA UNIVERSIDAD MIGUEL HERNÁNDEZ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width:432.15pt;height:4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" filled="f" strokeweight=".48pt">
                <v:textbox inset="0,0,0,0">
                  <w:txbxContent>
                    <w:p w:rsidR="00A44503" w:rsidRDefault="00A44503" w:rsidP="00A44503">
                      <w:pPr>
                        <w:pStyle w:val="Textoindependiente"/>
                        <w:kinsoku w:val="0"/>
                        <w:overflowPunct w:val="0"/>
                        <w:spacing w:before="111"/>
                        <w:ind w:left="0" w:right="99" w:firstLine="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i/>
                          <w:iCs/>
                        </w:rPr>
                        <w:t>MEDIDAS CORRECTORAS FRENTE AL INCUMPLIMIENTO DE LA NORMATIVA DE LAS BIBLIOTECAS DE LA UNIVERSIDAD MIGUEL HERNÁNDEZ</w:t>
                      </w:r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225" w:after="0" w:line="258" w:lineRule="exact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1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 w:right="101" w:firstLine="566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De acuerdo al artículo 7.f, del Reglamento de la Biblioteca, corresponde a la Autoridad Académica Responsable el establecimiento de medidas correctoras hacia los miembros de la Comunidad Universitaria en el caso de infracciones contra este Reglamento o las instrucciones y normativas que lo desarrollen, pudiendo delegar esta potestad o ejercerla de forma automática.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8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2. Medidas</w:t>
      </w:r>
    </w:p>
    <w:p w:rsidR="00A44503" w:rsidRPr="00A44503" w:rsidRDefault="00A44503" w:rsidP="00A44503">
      <w:pPr>
        <w:numPr>
          <w:ilvl w:val="0"/>
          <w:numId w:val="10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4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Cualquier actuación de los usuarios disconforme con la normativa de Biblioteca facultará a la Universidad, según la entidad y la trascendencia de la actuación, para la adopción de alguna de las siguientes medidas de ejecución</w:t>
      </w:r>
      <w:r w:rsidRPr="00A44503">
        <w:rPr>
          <w:rFonts w:ascii="Bookman Old Style" w:hAnsi="Bookman Old Style" w:cs="Bookman Old Style"/>
          <w:spacing w:val="55"/>
        </w:rPr>
        <w:t xml:space="preserve"> </w:t>
      </w:r>
      <w:r w:rsidRPr="00A44503">
        <w:rPr>
          <w:rFonts w:ascii="Bookman Old Style" w:hAnsi="Bookman Old Style" w:cs="Bookman Old Style"/>
        </w:rPr>
        <w:t>inmediata:</w:t>
      </w:r>
    </w:p>
    <w:p w:rsidR="00A44503" w:rsidRPr="00A44503" w:rsidRDefault="00A44503" w:rsidP="00A44503">
      <w:pPr>
        <w:numPr>
          <w:ilvl w:val="1"/>
          <w:numId w:val="1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71" w:lineRule="exact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Advertencia sobre uso indebido del servicio en que se haya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incurrido.</w:t>
      </w:r>
    </w:p>
    <w:p w:rsidR="00A44503" w:rsidRPr="00A44503" w:rsidRDefault="00A44503" w:rsidP="00A44503">
      <w:pPr>
        <w:numPr>
          <w:ilvl w:val="1"/>
          <w:numId w:val="1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72" w:lineRule="exact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Expulsión del usuario de las instalaciones de la</w:t>
      </w:r>
      <w:r w:rsidRPr="00A44503">
        <w:rPr>
          <w:rFonts w:ascii="Bookman Old Style" w:hAnsi="Bookman Old Style" w:cs="Bookman Old Style"/>
          <w:spacing w:val="-7"/>
        </w:rPr>
        <w:t xml:space="preserve"> </w:t>
      </w:r>
      <w:r w:rsidRPr="00A44503">
        <w:rPr>
          <w:rFonts w:ascii="Bookman Old Style" w:hAnsi="Bookman Old Style" w:cs="Bookman Old Style"/>
        </w:rPr>
        <w:t>Biblioteca.</w:t>
      </w:r>
    </w:p>
    <w:p w:rsidR="00A44503" w:rsidRPr="00A44503" w:rsidRDefault="00A44503" w:rsidP="00A44503">
      <w:pPr>
        <w:numPr>
          <w:ilvl w:val="1"/>
          <w:numId w:val="1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before="2" w:after="0" w:line="272" w:lineRule="exact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Suspensión del servicio de préstamo.</w:t>
      </w:r>
    </w:p>
    <w:p w:rsidR="00A44503" w:rsidRPr="00A44503" w:rsidRDefault="00A44503" w:rsidP="00A44503">
      <w:pPr>
        <w:numPr>
          <w:ilvl w:val="1"/>
          <w:numId w:val="10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Suspensión del uso del servicio de Biblioteca que podrá ser indefinida o temporal, esta última con una duración máxima de un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año.</w:t>
      </w:r>
    </w:p>
    <w:p w:rsidR="00A44503" w:rsidRPr="00A44503" w:rsidRDefault="00A44503" w:rsidP="00A44503">
      <w:pPr>
        <w:numPr>
          <w:ilvl w:val="0"/>
          <w:numId w:val="10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 xml:space="preserve">Estas medidas no tienen carácter de sanción administrativa, por lo que serán de aplicación sin perjuicio de las acciones disciplinarias, civiles o penales </w:t>
      </w:r>
      <w:r w:rsidRPr="00A44503">
        <w:rPr>
          <w:rFonts w:ascii="Bookman Old Style" w:hAnsi="Bookman Old Style" w:cs="Bookman Old Style"/>
          <w:spacing w:val="-2"/>
        </w:rPr>
        <w:t xml:space="preserve">que </w:t>
      </w:r>
      <w:r w:rsidRPr="00A44503">
        <w:rPr>
          <w:rFonts w:ascii="Bookman Old Style" w:hAnsi="Bookman Old Style" w:cs="Bookman Old Style"/>
        </w:rPr>
        <w:t>correspondan según los Estatutos de la UMH y la legislación</w:t>
      </w:r>
      <w:r w:rsidRPr="00A44503">
        <w:rPr>
          <w:rFonts w:ascii="Bookman Old Style" w:hAnsi="Bookman Old Style" w:cs="Bookman Old Style"/>
          <w:spacing w:val="-11"/>
        </w:rPr>
        <w:t xml:space="preserve"> </w:t>
      </w:r>
      <w:r w:rsidRPr="00A44503">
        <w:rPr>
          <w:rFonts w:ascii="Bookman Old Style" w:hAnsi="Bookman Old Style" w:cs="Bookman Old Style"/>
        </w:rPr>
        <w:t>vigente.</w:t>
      </w:r>
    </w:p>
    <w:p w:rsidR="00A44503" w:rsidRPr="00A44503" w:rsidRDefault="00A44503" w:rsidP="00A44503">
      <w:pPr>
        <w:numPr>
          <w:ilvl w:val="0"/>
          <w:numId w:val="10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Sin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perjuicio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lo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respecto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aplicación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suspensión ante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concretas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actuaciones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dispone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artículos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siguientes,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con carácter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general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podrá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ser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adoptada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siguientes supuestos:</w:t>
      </w:r>
    </w:p>
    <w:p w:rsidR="00A44503" w:rsidRPr="00A44503" w:rsidRDefault="00A44503" w:rsidP="00A44503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indefinida,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cuando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conducta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usuario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derive un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riesgo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grave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para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funcionamiento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servicio,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integridad</w:t>
      </w:r>
      <w:r w:rsidRPr="00A44503">
        <w:rPr>
          <w:rFonts w:ascii="Bookman Old Style" w:hAnsi="Bookman Old Style" w:cs="Bookman Old Style"/>
          <w:spacing w:val="33"/>
        </w:rPr>
        <w:t xml:space="preserve"> </w:t>
      </w:r>
      <w:r w:rsidRPr="00A44503">
        <w:rPr>
          <w:rFonts w:ascii="Bookman Old Style" w:hAnsi="Bookman Old Style" w:cs="Bookman Old Style"/>
        </w:rPr>
        <w:t>de las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instalaciones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fondos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documentos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bibliográficos,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tanto no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cese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dicho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riesgo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cuando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incumplan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plazos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devolución de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fondos</w:t>
      </w:r>
      <w:r w:rsidRPr="00A44503">
        <w:rPr>
          <w:rFonts w:ascii="Bookman Old Style" w:hAnsi="Bookman Old Style" w:cs="Bookman Old Style"/>
          <w:spacing w:val="48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documentos</w:t>
      </w:r>
      <w:r w:rsidRPr="00A44503">
        <w:rPr>
          <w:rFonts w:ascii="Bookman Old Style" w:hAnsi="Bookman Old Style" w:cs="Bookman Old Style"/>
          <w:spacing w:val="48"/>
        </w:rPr>
        <w:t xml:space="preserve"> </w:t>
      </w:r>
      <w:r w:rsidRPr="00A44503">
        <w:rPr>
          <w:rFonts w:ascii="Bookman Old Style" w:hAnsi="Bookman Old Style" w:cs="Bookman Old Style"/>
        </w:rPr>
        <w:t>bibliográficos.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46"/>
        </w:rPr>
        <w:t xml:space="preserve"> </w:t>
      </w:r>
      <w:r w:rsidRPr="00A44503">
        <w:rPr>
          <w:rFonts w:ascii="Bookman Old Style" w:hAnsi="Bookman Old Style" w:cs="Bookman Old Style"/>
        </w:rPr>
        <w:t>este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último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supuesto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se levantará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cumplido</w:t>
      </w:r>
      <w:r w:rsidRPr="00A44503">
        <w:rPr>
          <w:rFonts w:ascii="Bookman Old Style" w:hAnsi="Bookman Old Style" w:cs="Bookman Old Style"/>
          <w:spacing w:val="48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</w:rPr>
        <w:t>período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  <w:spacing w:val="-2"/>
        </w:rPr>
        <w:t>que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establezca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la normativa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préstamo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vigente,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desde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  <w:spacing w:val="-2"/>
        </w:rPr>
        <w:t>que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reintegren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obras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el usuario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proceda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su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reposición.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20" w:right="102" w:firstLine="566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Procederá, en todo caso, la adopción de la medida de suspensión indefinida cuando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la actuación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trate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</w:rPr>
        <w:t>haya sido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realizada mediando violencia, coacción, cualquier tipo de fraude o falsificación documental o aprovechando una situación de necesidad o emergencia.</w:t>
      </w:r>
    </w:p>
    <w:p w:rsidR="00A44503" w:rsidRPr="00A44503" w:rsidRDefault="00A44503" w:rsidP="00A44503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suspensión temporal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el incumplimiento,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no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comprendido en los párrafos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anteriores,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deberes</w:t>
      </w:r>
      <w:r w:rsidRPr="00A44503">
        <w:rPr>
          <w:rFonts w:ascii="Bookman Old Style" w:hAnsi="Bookman Old Style" w:cs="Bookman Old Style"/>
          <w:spacing w:val="36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36"/>
        </w:rPr>
        <w:t xml:space="preserve"> </w:t>
      </w:r>
      <w:r w:rsidRPr="00A44503">
        <w:rPr>
          <w:rFonts w:ascii="Bookman Old Style" w:hAnsi="Bookman Old Style" w:cs="Bookman Old Style"/>
        </w:rPr>
        <w:t>usuarios</w:t>
      </w:r>
      <w:r w:rsidRPr="00A44503">
        <w:rPr>
          <w:rFonts w:ascii="Bookman Old Style" w:hAnsi="Bookman Old Style" w:cs="Bookman Old Style"/>
          <w:spacing w:val="38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normas reguladoras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 los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servicios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que presta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Biblioteca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de 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Universidad.</w:t>
      </w:r>
    </w:p>
    <w:p w:rsidR="00A44503" w:rsidRPr="00A44503" w:rsidRDefault="00A44503" w:rsidP="00A44503">
      <w:pPr>
        <w:numPr>
          <w:ilvl w:val="0"/>
          <w:numId w:val="9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  <w:sectPr w:rsidR="00A44503" w:rsidRPr="00A44503" w:rsidSect="00A44503">
          <w:pgSz w:w="11900" w:h="16840"/>
          <w:pgMar w:top="0" w:right="1020" w:bottom="0" w:left="1600" w:header="720" w:footer="720" w:gutter="0"/>
          <w:cols w:space="720"/>
          <w:noEndnote/>
        </w:sect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Bookman Old Style" w:hAnsi="Bookman Old Style" w:cs="Bookman Old Style"/>
          <w:sz w:val="12"/>
          <w:szCs w:val="12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76"/>
        <w:rPr>
          <w:rFonts w:ascii="Bookman Old Style" w:hAnsi="Bookman Old Style" w:cs="Bookman Old Style"/>
          <w:sz w:val="20"/>
          <w:szCs w:val="20"/>
        </w:rPr>
      </w:pPr>
      <w:r w:rsidRPr="00A44503">
        <w:rPr>
          <w:rFonts w:ascii="Bookman Old Style" w:hAnsi="Bookman Old Style" w:cs="Bookman Old Style"/>
          <w:noProof/>
          <w:sz w:val="20"/>
          <w:szCs w:val="20"/>
          <w:lang w:eastAsia="es-ES"/>
        </w:rPr>
        <w:drawing>
          <wp:inline distT="0" distB="0" distL="0" distR="0">
            <wp:extent cx="1143000" cy="11334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215" w:after="0" w:line="240" w:lineRule="auto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lastRenderedPageBreak/>
        <w:t>Artículo 3. Responsabilidad</w:t>
      </w:r>
    </w:p>
    <w:p w:rsidR="00A44503" w:rsidRPr="00A44503" w:rsidRDefault="00A44503" w:rsidP="00A44503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 medidas se adoptarán para asegurar la eficaz prestación del servicio de Biblioteca y evitar los daños, alteraciones o menoscabos de las instalaciones, infraestructuras y fondos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bibliográficos.</w:t>
      </w:r>
    </w:p>
    <w:p w:rsidR="00A44503" w:rsidRPr="00A44503" w:rsidRDefault="00A44503" w:rsidP="00A44503">
      <w:pPr>
        <w:numPr>
          <w:ilvl w:val="0"/>
          <w:numId w:val="8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Consiguientemente se adoptarán sin perjuicio de la imposición de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las sanciones que procedan en el ámbito disciplinario, de las responsabilidades de orden penal o de las tendentes al resarcimiento de daños e indemnización de perjuicios.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668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4. Incumplimiento de la normativa de Préstamo</w:t>
      </w:r>
    </w:p>
    <w:p w:rsidR="00A44503" w:rsidRPr="00A44503" w:rsidRDefault="00A44503" w:rsidP="00A44503">
      <w:pPr>
        <w:numPr>
          <w:ilvl w:val="0"/>
          <w:numId w:val="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 medidas correctoras como consecuencia de la contravención de la normativa de préstamo se desarrollarán en la citada normativa, y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se determinarán de acuerdo con el principio de proporcionalidad, atendiendo a la intención, la naturaleza de los perjuicios ocasionados y la reincidencia.</w:t>
      </w:r>
    </w:p>
    <w:p w:rsidR="00A44503" w:rsidRPr="00A44503" w:rsidRDefault="00A44503" w:rsidP="00A44503">
      <w:pPr>
        <w:numPr>
          <w:ilvl w:val="0"/>
          <w:numId w:val="7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estas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medidas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estarán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delegadas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personal de Biblioteca.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Bookman Old Style" w:hAnsi="Bookman Old Style" w:cs="Bookman Old Style"/>
          <w:sz w:val="21"/>
          <w:szCs w:val="21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8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5. Alteración del orden en la Biblioteca</w:t>
      </w:r>
    </w:p>
    <w:p w:rsidR="00A44503" w:rsidRPr="00A44503" w:rsidRDefault="00A44503" w:rsidP="00A44503">
      <w:pPr>
        <w:numPr>
          <w:ilvl w:val="0"/>
          <w:numId w:val="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conductas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determinen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alteraciones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orden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Biblioteca,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tales como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uso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móviles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u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otros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aparatos,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incumplimiento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prohibición 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fumar,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27"/>
        </w:rPr>
        <w:t xml:space="preserve"> </w:t>
      </w:r>
      <w:r w:rsidRPr="00A44503">
        <w:rPr>
          <w:rFonts w:ascii="Bookman Old Style" w:hAnsi="Bookman Old Style" w:cs="Bookman Old Style"/>
        </w:rPr>
        <w:t>deber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silencio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y,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general,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cualesquiera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otras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conductas que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originen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alteraciones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42"/>
        </w:rPr>
        <w:t xml:space="preserve"> </w:t>
      </w:r>
      <w:r w:rsidRPr="00A44503">
        <w:rPr>
          <w:rFonts w:ascii="Bookman Old Style" w:hAnsi="Bookman Old Style" w:cs="Bookman Old Style"/>
        </w:rPr>
        <w:t>perturbaciones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al</w:t>
      </w:r>
      <w:r w:rsidRPr="00A44503">
        <w:rPr>
          <w:rFonts w:ascii="Bookman Old Style" w:hAnsi="Bookman Old Style" w:cs="Bookman Old Style"/>
          <w:spacing w:val="42"/>
        </w:rPr>
        <w:t xml:space="preserve"> </w:t>
      </w:r>
      <w:r w:rsidRPr="00A44503">
        <w:rPr>
          <w:rFonts w:ascii="Bookman Old Style" w:hAnsi="Bookman Old Style" w:cs="Bookman Old Style"/>
        </w:rPr>
        <w:t>resto</w:t>
      </w:r>
      <w:r w:rsidRPr="00A44503">
        <w:rPr>
          <w:rFonts w:ascii="Bookman Old Style" w:hAnsi="Bookman Old Style" w:cs="Bookman Old Style"/>
          <w:spacing w:val="4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usuarios,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darán lugar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expulsión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Biblioteca.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 esta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estará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delegada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personal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Biblioteca,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quien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podrá apoyarse para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su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personal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 vigilancia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seguridad.</w:t>
      </w:r>
    </w:p>
    <w:p w:rsidR="00A44503" w:rsidRPr="00A44503" w:rsidRDefault="00A44503" w:rsidP="00A44503">
      <w:pPr>
        <w:numPr>
          <w:ilvl w:val="0"/>
          <w:numId w:val="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reiteración,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una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sola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vez,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conductas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indicadas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apartado anterior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dará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período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hasta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tres meses.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al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Director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de las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Bibliotecas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Recursos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Bibliográficos.</w:t>
      </w:r>
    </w:p>
    <w:p w:rsidR="00A44503" w:rsidRPr="00A44503" w:rsidRDefault="00A44503" w:rsidP="00A44503">
      <w:pPr>
        <w:numPr>
          <w:ilvl w:val="0"/>
          <w:numId w:val="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ulteriores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reiteraciones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estas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conductas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darán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27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7"/>
        </w:rPr>
        <w:t xml:space="preserve"> </w:t>
      </w:r>
      <w:r w:rsidRPr="00A44503">
        <w:rPr>
          <w:rFonts w:ascii="Bookman Old Style" w:hAnsi="Bookman Old Style" w:cs="Bookman Old Style"/>
        </w:rPr>
        <w:t>de suspensión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período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7"/>
        </w:rPr>
        <w:t xml:space="preserve"> </w:t>
      </w:r>
      <w:r w:rsidRPr="00A44503">
        <w:rPr>
          <w:rFonts w:ascii="Bookman Old Style" w:hAnsi="Bookman Old Style" w:cs="Bookman Old Style"/>
        </w:rPr>
        <w:t>tres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meses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hasta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año.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y ejecución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Autoridad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Académica Responsable.</w:t>
      </w:r>
    </w:p>
    <w:p w:rsidR="00A44503" w:rsidRPr="00A44503" w:rsidRDefault="00A44503" w:rsidP="00A44503">
      <w:pPr>
        <w:numPr>
          <w:ilvl w:val="0"/>
          <w:numId w:val="6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Cuando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las conductas antes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indicadas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sean realizadas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usuarios externos darán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expulsión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Biblioteca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comunicación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su centro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procedencia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efectos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procedentes.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de 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Dirección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Bibliotecas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23"/>
        </w:rPr>
        <w:t xml:space="preserve"> </w:t>
      </w:r>
      <w:r w:rsidRPr="00A44503">
        <w:rPr>
          <w:rFonts w:ascii="Bookman Old Style" w:hAnsi="Bookman Old Style" w:cs="Bookman Old Style"/>
        </w:rPr>
        <w:t>Recursos Bibliográficos.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6. Contravenciones que originen daños o deterioros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0" w:hanging="360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1. Cuando las conductas originen daños de menor entidad, simples deterioros o menoscabos que no impidan la utilización de las instalaciones, mobiliario o infraestructuras de la Biblioteca o bien sean debidas a simple negligencia, darán lugar a la medida de suspensión de hasta tres meses. La adopción y ejecución de esta medida corresponderá a la Dirección de las Bibliotecas y Recursos Bibliográficos, pero podrá ser aplicada de forma preventiva por el personal de la biblioteca.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0" w:hanging="360"/>
        <w:jc w:val="both"/>
        <w:rPr>
          <w:rFonts w:ascii="Bookman Old Style" w:hAnsi="Bookman Old Style" w:cs="Bookman Old Style"/>
        </w:rPr>
        <w:sectPr w:rsidR="00A44503" w:rsidRPr="00A44503">
          <w:type w:val="continuous"/>
          <w:pgSz w:w="11900" w:h="16840"/>
          <w:pgMar w:top="0" w:right="1020" w:bottom="0" w:left="1600" w:header="720" w:footer="720" w:gutter="0"/>
          <w:cols w:space="720"/>
          <w:noEndnote/>
        </w:sect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Bookman Old Style" w:hAnsi="Bookman Old Style" w:cs="Bookman Old Style"/>
          <w:sz w:val="12"/>
          <w:szCs w:val="12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76"/>
        <w:rPr>
          <w:rFonts w:ascii="Bookman Old Style" w:hAnsi="Bookman Old Style" w:cs="Bookman Old Style"/>
          <w:sz w:val="20"/>
          <w:szCs w:val="20"/>
        </w:rPr>
      </w:pPr>
      <w:r w:rsidRPr="00A44503">
        <w:rPr>
          <w:rFonts w:ascii="Bookman Old Style" w:hAnsi="Bookman Old Style" w:cs="Bookman Old Style"/>
          <w:noProof/>
          <w:sz w:val="20"/>
          <w:szCs w:val="20"/>
          <w:lang w:eastAsia="es-ES"/>
        </w:rPr>
        <w:drawing>
          <wp:inline distT="0" distB="0" distL="0" distR="0">
            <wp:extent cx="1143000" cy="11334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03" w:rsidRPr="00A44503" w:rsidRDefault="00A44503" w:rsidP="00A44503">
      <w:pPr>
        <w:numPr>
          <w:ilvl w:val="0"/>
          <w:numId w:val="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92"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Cuando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conductas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originen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daños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entidad,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inhabiliten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para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su utilización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período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considerable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elementos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antes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mencionados,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o exijan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su</w:t>
      </w:r>
      <w:r w:rsidRPr="00A44503">
        <w:rPr>
          <w:rFonts w:ascii="Bookman Old Style" w:hAnsi="Bookman Old Style" w:cs="Bookman Old Style"/>
          <w:spacing w:val="27"/>
        </w:rPr>
        <w:t xml:space="preserve"> </w:t>
      </w:r>
      <w:r w:rsidRPr="00A44503">
        <w:rPr>
          <w:rFonts w:ascii="Bookman Old Style" w:hAnsi="Bookman Old Style" w:cs="Bookman Old Style"/>
        </w:rPr>
        <w:t>reposición,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darán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tres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meses hasta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año.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la Autoridad</w:t>
      </w:r>
      <w:r w:rsidRPr="00A44503">
        <w:rPr>
          <w:rFonts w:ascii="Bookman Old Style" w:hAnsi="Bookman Old Style" w:cs="Bookman Old Style"/>
          <w:spacing w:val="-4"/>
        </w:rPr>
        <w:t xml:space="preserve"> </w:t>
      </w:r>
      <w:r w:rsidRPr="00A44503">
        <w:rPr>
          <w:rFonts w:ascii="Bookman Old Style" w:hAnsi="Bookman Old Style" w:cs="Bookman Old Style"/>
        </w:rPr>
        <w:t>Académica</w:t>
      </w:r>
      <w:r w:rsidRPr="00A44503">
        <w:rPr>
          <w:rFonts w:ascii="Bookman Old Style" w:hAnsi="Bookman Old Style" w:cs="Bookman Old Style"/>
          <w:spacing w:val="-4"/>
        </w:rPr>
        <w:t xml:space="preserve"> </w:t>
      </w:r>
      <w:r w:rsidRPr="00A44503">
        <w:rPr>
          <w:rFonts w:ascii="Bookman Old Style" w:hAnsi="Bookman Old Style" w:cs="Bookman Old Style"/>
        </w:rPr>
        <w:t>Responsable.</w:t>
      </w:r>
    </w:p>
    <w:p w:rsidR="00A44503" w:rsidRPr="00A44503" w:rsidRDefault="00A44503" w:rsidP="00A44503">
      <w:pPr>
        <w:numPr>
          <w:ilvl w:val="0"/>
          <w:numId w:val="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 xml:space="preserve">Cuando las conductas antes indicadas sean realizadas por usuarios externos, darán lugar a la medida de expulsión de la Biblioteca y comunicación a su centro de procedencia a los efectos procedentes. La adopción y ejecución de </w:t>
      </w:r>
      <w:r w:rsidRPr="00A44503">
        <w:rPr>
          <w:rFonts w:ascii="Bookman Old Style" w:hAnsi="Bookman Old Style" w:cs="Bookman Old Style"/>
        </w:rPr>
        <w:lastRenderedPageBreak/>
        <w:t>esta medida corresponderá a la Dirección de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las Bibliotecas y Recursos Bibliográficos.</w:t>
      </w:r>
    </w:p>
    <w:p w:rsidR="00A44503" w:rsidRPr="00A44503" w:rsidRDefault="00A44503" w:rsidP="00A44503">
      <w:pPr>
        <w:numPr>
          <w:ilvl w:val="0"/>
          <w:numId w:val="5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 medidas se adoptarán sin perjuicio de la obligación de reparación</w:t>
      </w:r>
      <w:r w:rsidRPr="00A44503">
        <w:rPr>
          <w:rFonts w:ascii="Bookman Old Style" w:hAnsi="Bookman Old Style" w:cs="Bookman Old Style"/>
          <w:spacing w:val="-29"/>
        </w:rPr>
        <w:t xml:space="preserve"> </w:t>
      </w:r>
      <w:r w:rsidRPr="00A44503">
        <w:rPr>
          <w:rFonts w:ascii="Bookman Old Style" w:hAnsi="Bookman Old Style" w:cs="Bookman Old Style"/>
        </w:rPr>
        <w:t>del daño causado.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Bookman Old Style" w:hAnsi="Bookman Old Style" w:cs="Bookman Old Style"/>
          <w:sz w:val="21"/>
          <w:szCs w:val="21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7. Intentos de sustracción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0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sustracción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documentos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quede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frustrada,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no mediar manipulación del libro o fondo bibliográfico,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dará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70"/>
        </w:rPr>
        <w:t xml:space="preserve"> </w:t>
      </w:r>
      <w:r w:rsidRPr="00A44503">
        <w:rPr>
          <w:rFonts w:ascii="Bookman Old Style" w:hAnsi="Bookman Old Style" w:cs="Bookman Old Style"/>
        </w:rPr>
        <w:t>de advertencia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refiere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artículo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2.1.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esta medida</w:t>
      </w:r>
      <w:r w:rsidRPr="00A44503">
        <w:rPr>
          <w:rFonts w:ascii="Bookman Old Style" w:hAnsi="Bookman Old Style" w:cs="Bookman Old Style"/>
          <w:spacing w:val="-4"/>
        </w:rPr>
        <w:t xml:space="preserve"> </w:t>
      </w:r>
      <w:r w:rsidRPr="00A44503">
        <w:rPr>
          <w:rFonts w:ascii="Bookman Old Style" w:hAnsi="Bookman Old Style" w:cs="Bookman Old Style"/>
        </w:rPr>
        <w:t>estará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delegada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personal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 Biblioteca.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reiteración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conducta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descrita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apartado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anterior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dará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la medida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6"/>
        </w:rPr>
        <w:t xml:space="preserve"> </w:t>
      </w:r>
      <w:r w:rsidRPr="00A44503">
        <w:rPr>
          <w:rFonts w:ascii="Bookman Old Style" w:hAnsi="Bookman Old Style" w:cs="Bookman Old Style"/>
        </w:rPr>
        <w:t>hasta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tres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meses.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esta medida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Dirección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62"/>
        </w:rPr>
        <w:t xml:space="preserve"> </w:t>
      </w:r>
      <w:r w:rsidRPr="00A44503">
        <w:rPr>
          <w:rFonts w:ascii="Bookman Old Style" w:hAnsi="Bookman Old Style" w:cs="Bookman Old Style"/>
        </w:rPr>
        <w:t>Bibliotecas</w:t>
      </w:r>
      <w:r w:rsidRPr="00A44503">
        <w:rPr>
          <w:rFonts w:ascii="Bookman Old Style" w:hAnsi="Bookman Old Style" w:cs="Bookman Old Style"/>
          <w:spacing w:val="62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62"/>
        </w:rPr>
        <w:t xml:space="preserve"> </w:t>
      </w:r>
      <w:r w:rsidRPr="00A44503">
        <w:rPr>
          <w:rFonts w:ascii="Bookman Old Style" w:hAnsi="Bookman Old Style" w:cs="Bookman Old Style"/>
        </w:rPr>
        <w:t>Recursos Bibliográficos.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ulterior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reiteración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dará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tres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meses hasta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año,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  <w:spacing w:val="-2"/>
        </w:rPr>
        <w:t xml:space="preserve">que </w:t>
      </w:r>
      <w:r w:rsidRPr="00A44503">
        <w:rPr>
          <w:rFonts w:ascii="Bookman Old Style" w:hAnsi="Bookman Old Style" w:cs="Bookman Old Style"/>
        </w:rPr>
        <w:t>podrá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transformarse</w:t>
      </w:r>
      <w:r w:rsidRPr="00A44503">
        <w:rPr>
          <w:rFonts w:ascii="Bookman Old Style" w:hAnsi="Bookman Old Style" w:cs="Bookman Old Style"/>
          <w:spacing w:val="62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62"/>
        </w:rPr>
        <w:t xml:space="preserve"> </w:t>
      </w:r>
      <w:r w:rsidRPr="00A44503">
        <w:rPr>
          <w:rFonts w:ascii="Bookman Old Style" w:hAnsi="Bookman Old Style" w:cs="Bookman Old Style"/>
        </w:rPr>
        <w:t>indefinida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reiterarse nuevamente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la conducta.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medida corresponderá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Autoridad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Académica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Responsable.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 sustracción que quede frustrada, cuando medie manipulación del libro o fondo bibliográfico, dará lugar a la medida de suspensión de tres meses hasta un año, sin perjuicio de reparación del daño causado. La adopción</w:t>
      </w:r>
      <w:r w:rsidRPr="00A44503">
        <w:rPr>
          <w:rFonts w:ascii="Bookman Old Style" w:hAnsi="Bookman Old Style" w:cs="Bookman Old Style"/>
          <w:spacing w:val="23"/>
        </w:rPr>
        <w:t xml:space="preserve"> </w:t>
      </w:r>
      <w:r w:rsidRPr="00A44503">
        <w:rPr>
          <w:rFonts w:ascii="Bookman Old Style" w:hAnsi="Bookman Old Style" w:cs="Bookman Old Style"/>
        </w:rPr>
        <w:t>y ejecución de esta medida corresponderá a la Autoridad Académica Responsable.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reiteración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conducta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descrita</w:t>
      </w:r>
      <w:r w:rsidRPr="00A44503">
        <w:rPr>
          <w:rFonts w:ascii="Bookman Old Style" w:hAnsi="Bookman Old Style" w:cs="Bookman Old Style"/>
          <w:spacing w:val="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apartado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anterior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dará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lugar</w:t>
      </w:r>
      <w:r w:rsidRPr="00A44503">
        <w:rPr>
          <w:rFonts w:ascii="Bookman Old Style" w:hAnsi="Bookman Old Style" w:cs="Bookman Old Style"/>
          <w:spacing w:val="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6"/>
        </w:rPr>
        <w:t xml:space="preserve"> </w:t>
      </w:r>
      <w:r w:rsidRPr="00A44503">
        <w:rPr>
          <w:rFonts w:ascii="Bookman Old Style" w:hAnsi="Bookman Old Style" w:cs="Bookman Old Style"/>
        </w:rPr>
        <w:t>la medida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indefinida.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adopción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ejecución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esta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medida corresponderá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corresponderá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Autoridad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Académica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Responsable.</w:t>
      </w:r>
    </w:p>
    <w:p w:rsidR="00A44503" w:rsidRPr="00A44503" w:rsidRDefault="00A44503" w:rsidP="00A44503">
      <w:pPr>
        <w:numPr>
          <w:ilvl w:val="0"/>
          <w:numId w:val="4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Cuando las conductas antes indicadas sean realizadas por usuarios externos, darán lugar a la medida de expulsión de la Biblioteca y comunicación a su centro de procedencia a los efectos procedentes. La adopción y ejecución de esta medida corresponderá a la Dirección de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las Bibliotecas y Recursos Bibliográficos.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8. Extravío, destrucción o deterioro de fondos bibliográficos</w:t>
      </w:r>
    </w:p>
    <w:p w:rsidR="00A44503" w:rsidRPr="00A44503" w:rsidRDefault="00A44503" w:rsidP="00A44503">
      <w:pPr>
        <w:numPr>
          <w:ilvl w:val="0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 xml:space="preserve">Las conductas </w:t>
      </w:r>
      <w:r w:rsidRPr="00A44503">
        <w:rPr>
          <w:rFonts w:ascii="Bookman Old Style" w:hAnsi="Bookman Old Style" w:cs="Bookman Old Style"/>
          <w:spacing w:val="-2"/>
        </w:rPr>
        <w:t xml:space="preserve">que </w:t>
      </w:r>
      <w:r w:rsidRPr="00A44503">
        <w:rPr>
          <w:rFonts w:ascii="Bookman Old Style" w:hAnsi="Bookman Old Style" w:cs="Bookman Old Style"/>
        </w:rPr>
        <w:t>por simple inobservancia de los deberes de cuidado originen el extravío, la destrucción o el deterioro de fondos bibliográficos, darán lugar a la medida de suspensión hasta la reposición del fondo o, en su caso, reparación del daño causado. La adopción y ejecución de esta medida estará delegada en el personal de</w:t>
      </w:r>
      <w:r w:rsidRPr="00A44503">
        <w:rPr>
          <w:rFonts w:ascii="Bookman Old Style" w:hAnsi="Bookman Old Style" w:cs="Bookman Old Style"/>
          <w:spacing w:val="15"/>
        </w:rPr>
        <w:t xml:space="preserve"> </w:t>
      </w:r>
      <w:r w:rsidRPr="00A44503">
        <w:rPr>
          <w:rFonts w:ascii="Bookman Old Style" w:hAnsi="Bookman Old Style" w:cs="Bookman Old Style"/>
        </w:rPr>
        <w:t>Biblioteca.</w:t>
      </w:r>
    </w:p>
    <w:p w:rsidR="00A44503" w:rsidRPr="00A44503" w:rsidRDefault="00A44503" w:rsidP="00A44503">
      <w:pPr>
        <w:numPr>
          <w:ilvl w:val="0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 conductas que deliberadamente causen el extravío, la destrucción o el deterioro de fondos bibliográficos, darán lugar a la medida de suspensión de hasta tres meses sin perjuicio de la obligación de reposición del fondo o,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</w:p>
    <w:p w:rsidR="00A44503" w:rsidRPr="00A44503" w:rsidRDefault="00A44503" w:rsidP="00A44503">
      <w:pPr>
        <w:numPr>
          <w:ilvl w:val="0"/>
          <w:numId w:val="3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"/>
        <w:jc w:val="both"/>
        <w:rPr>
          <w:rFonts w:ascii="Bookman Old Style" w:hAnsi="Bookman Old Style" w:cs="Bookman Old Style"/>
        </w:rPr>
        <w:sectPr w:rsidR="00A44503" w:rsidRPr="00A44503">
          <w:type w:val="continuous"/>
          <w:pgSz w:w="11900" w:h="16840"/>
          <w:pgMar w:top="0" w:right="1020" w:bottom="0" w:left="1600" w:header="720" w:footer="720" w:gutter="0"/>
          <w:cols w:space="720"/>
          <w:noEndnote/>
        </w:sect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6" w:after="1" w:line="240" w:lineRule="auto"/>
        <w:rPr>
          <w:rFonts w:ascii="Bookman Old Style" w:hAnsi="Bookman Old Style" w:cs="Bookman Old Style"/>
          <w:sz w:val="12"/>
          <w:szCs w:val="12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776"/>
        <w:rPr>
          <w:rFonts w:ascii="Bookman Old Style" w:hAnsi="Bookman Old Style" w:cs="Bookman Old Style"/>
          <w:sz w:val="20"/>
          <w:szCs w:val="20"/>
        </w:rPr>
      </w:pPr>
      <w:r w:rsidRPr="00A44503">
        <w:rPr>
          <w:rFonts w:ascii="Bookman Old Style" w:hAnsi="Bookman Old Style" w:cs="Bookman Old Style"/>
          <w:noProof/>
          <w:sz w:val="20"/>
          <w:szCs w:val="20"/>
          <w:lang w:eastAsia="es-ES"/>
        </w:rPr>
        <w:drawing>
          <wp:inline distT="0" distB="0" distL="0" distR="0">
            <wp:extent cx="1143000" cy="1133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192" w:after="0" w:line="240" w:lineRule="auto"/>
        <w:ind w:left="821"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su caso, reparación del daño causado. La adopción y ejecución de esta medida corresponderá a la Dirección de las Bibliotecas y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Recursos Bibliográficos.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21" w:right="102" w:hanging="360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3. Cuando las conductas antes indicadas sean realizadas por usuarios externos, darán lugar a la medida de expulsión de la Biblioteca y comunicación a su centro de procedencia a los efectos procedentes. La adopción y ejecución de esta medida corresponderá a la Dirección de las Bibliotecas y Recursos Bibliográficos.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Bookman Old Style" w:hAnsi="Bookman Old Style" w:cs="Bookman Old Style"/>
          <w:sz w:val="21"/>
          <w:szCs w:val="21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7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9. Normas de actuación</w:t>
      </w:r>
    </w:p>
    <w:p w:rsidR="00A44503" w:rsidRPr="00A44503" w:rsidRDefault="00A44503" w:rsidP="00A44503">
      <w:pPr>
        <w:numPr>
          <w:ilvl w:val="0"/>
          <w:numId w:val="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2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medidas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adoptarán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previa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audiencia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interesado.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expulsión sólo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requerirá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previo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apercibimiento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-6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personal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Biblioteca.</w:t>
      </w:r>
    </w:p>
    <w:p w:rsidR="00A44503" w:rsidRPr="00A44503" w:rsidRDefault="00A44503" w:rsidP="00A44503">
      <w:pPr>
        <w:numPr>
          <w:ilvl w:val="0"/>
          <w:numId w:val="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suspensión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temporal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podrá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ser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sustituida,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con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el consentimiento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interesado,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prestación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trabajos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1"/>
        </w:rPr>
        <w:t xml:space="preserve"> </w:t>
      </w:r>
      <w:r w:rsidRPr="00A44503">
        <w:rPr>
          <w:rFonts w:ascii="Bookman Old Style" w:hAnsi="Bookman Old Style" w:cs="Bookman Old Style"/>
        </w:rPr>
        <w:t>beneficio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de la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Comunidad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Universitaria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durante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tiempo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7"/>
        </w:rPr>
        <w:t xml:space="preserve"> </w:t>
      </w:r>
      <w:r w:rsidRPr="00A44503">
        <w:rPr>
          <w:rFonts w:ascii="Bookman Old Style" w:hAnsi="Bookman Old Style" w:cs="Bookman Old Style"/>
        </w:rPr>
        <w:t>condiciones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  <w:spacing w:val="-2"/>
        </w:rPr>
        <w:t>que</w:t>
      </w:r>
      <w:r w:rsidRPr="00A44503">
        <w:rPr>
          <w:rFonts w:ascii="Bookman Old Style" w:hAnsi="Bookman Old Style" w:cs="Bookman Old Style"/>
          <w:spacing w:val="20"/>
        </w:rPr>
        <w:t xml:space="preserve"> </w:t>
      </w:r>
      <w:r w:rsidRPr="00A44503">
        <w:rPr>
          <w:rFonts w:ascii="Bookman Old Style" w:hAnsi="Bookman Old Style" w:cs="Bookman Old Style"/>
        </w:rPr>
        <w:t>para</w:t>
      </w:r>
      <w:r w:rsidRPr="00A44503">
        <w:rPr>
          <w:rFonts w:ascii="Bookman Old Style" w:hAnsi="Bookman Old Style" w:cs="Bookman Old Style"/>
          <w:spacing w:val="18"/>
        </w:rPr>
        <w:t xml:space="preserve"> </w:t>
      </w:r>
      <w:r w:rsidRPr="00A44503">
        <w:rPr>
          <w:rFonts w:ascii="Bookman Old Style" w:hAnsi="Bookman Old Style" w:cs="Bookman Old Style"/>
        </w:rPr>
        <w:t>cada caso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establezca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Comisión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Biblioteca.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>supuesto</w:t>
      </w:r>
      <w:r w:rsidRPr="00A44503">
        <w:rPr>
          <w:rFonts w:ascii="Bookman Old Style" w:hAnsi="Bookman Old Style" w:cs="Bookman Old Style"/>
          <w:spacing w:val="28"/>
        </w:rPr>
        <w:t xml:space="preserve"> </w:t>
      </w:r>
      <w:r w:rsidRPr="00A44503">
        <w:rPr>
          <w:rFonts w:ascii="Bookman Old Style" w:hAnsi="Bookman Old Style" w:cs="Bookman Old Style"/>
        </w:rPr>
        <w:t xml:space="preserve">de </w:t>
      </w:r>
      <w:r w:rsidRPr="00A44503">
        <w:rPr>
          <w:rFonts w:ascii="Bookman Old Style" w:hAnsi="Bookman Old Style" w:cs="Bookman Old Style"/>
        </w:rPr>
        <w:lastRenderedPageBreak/>
        <w:t>suspensión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indefinida</w:t>
      </w:r>
      <w:r w:rsidRPr="00A44503">
        <w:rPr>
          <w:rFonts w:ascii="Bookman Old Style" w:hAnsi="Bookman Old Style" w:cs="Bookman Old Style"/>
          <w:spacing w:val="6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sustitución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exigirá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previa</w:t>
      </w:r>
      <w:r w:rsidRPr="00A44503">
        <w:rPr>
          <w:rFonts w:ascii="Bookman Old Style" w:hAnsi="Bookman Old Style" w:cs="Bookman Old Style"/>
          <w:spacing w:val="61"/>
        </w:rPr>
        <w:t xml:space="preserve"> </w:t>
      </w:r>
      <w:r w:rsidRPr="00A44503">
        <w:rPr>
          <w:rFonts w:ascii="Bookman Old Style" w:hAnsi="Bookman Old Style" w:cs="Bookman Old Style"/>
        </w:rPr>
        <w:t>ponderación</w:t>
      </w:r>
      <w:r w:rsidRPr="00A44503">
        <w:rPr>
          <w:rFonts w:ascii="Bookman Old Style" w:hAnsi="Bookman Old Style" w:cs="Bookman Old Style"/>
          <w:spacing w:val="6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0"/>
        </w:rPr>
        <w:t xml:space="preserve"> </w:t>
      </w:r>
      <w:r w:rsidRPr="00A44503">
        <w:rPr>
          <w:rFonts w:ascii="Bookman Old Style" w:hAnsi="Bookman Old Style" w:cs="Bookman Old Style"/>
        </w:rPr>
        <w:t>los intereses</w:t>
      </w:r>
      <w:r w:rsidRPr="00A44503">
        <w:rPr>
          <w:rFonts w:ascii="Bookman Old Style" w:hAnsi="Bookman Old Style" w:cs="Bookman Old Style"/>
          <w:spacing w:val="-3"/>
        </w:rPr>
        <w:t xml:space="preserve"> </w:t>
      </w: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presencia</w:t>
      </w:r>
      <w:r w:rsidRPr="00A44503">
        <w:rPr>
          <w:rFonts w:ascii="Bookman Old Style" w:hAnsi="Bookman Old Style" w:cs="Bookman Old Style"/>
          <w:spacing w:val="-4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Comisión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 Biblioteca.</w:t>
      </w:r>
    </w:p>
    <w:p w:rsidR="00A44503" w:rsidRPr="00A44503" w:rsidRDefault="00A44503" w:rsidP="00A44503">
      <w:pPr>
        <w:numPr>
          <w:ilvl w:val="0"/>
          <w:numId w:val="2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determinación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plazo</w:t>
      </w:r>
      <w:r w:rsidRPr="00A44503">
        <w:rPr>
          <w:rFonts w:ascii="Bookman Old Style" w:hAnsi="Bookman Old Style" w:cs="Bookman Old Style"/>
          <w:spacing w:val="68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7"/>
        </w:rPr>
        <w:t xml:space="preserve"> </w:t>
      </w:r>
      <w:r w:rsidRPr="00A44503">
        <w:rPr>
          <w:rFonts w:ascii="Bookman Old Style" w:hAnsi="Bookman Old Style" w:cs="Bookman Old Style"/>
        </w:rPr>
        <w:t>duración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67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medida</w:t>
      </w:r>
      <w:r w:rsidRPr="00A44503">
        <w:rPr>
          <w:rFonts w:ascii="Bookman Old Style" w:hAnsi="Bookman Old Style" w:cs="Bookman Old Style"/>
          <w:spacing w:val="66"/>
        </w:rPr>
        <w:t xml:space="preserve"> </w:t>
      </w:r>
      <w:r w:rsidRPr="00A44503">
        <w:rPr>
          <w:rFonts w:ascii="Bookman Old Style" w:hAnsi="Bookman Old Style" w:cs="Bookman Old Style"/>
        </w:rPr>
        <w:t>de suspensión</w:t>
      </w:r>
      <w:r w:rsidRPr="00A44503">
        <w:rPr>
          <w:rFonts w:ascii="Bookman Old Style" w:hAnsi="Bookman Old Style" w:cs="Bookman Old Style"/>
          <w:spacing w:val="65"/>
        </w:rPr>
        <w:t xml:space="preserve"> </w:t>
      </w:r>
      <w:r w:rsidRPr="00A44503">
        <w:rPr>
          <w:rFonts w:ascii="Bookman Old Style" w:hAnsi="Bookman Old Style" w:cs="Bookman Old Style"/>
        </w:rPr>
        <w:t>se efectuará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con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un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criterio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26"/>
        </w:rPr>
        <w:t xml:space="preserve"> </w:t>
      </w:r>
      <w:r w:rsidRPr="00A44503">
        <w:rPr>
          <w:rFonts w:ascii="Bookman Old Style" w:hAnsi="Bookman Old Style" w:cs="Bookman Old Style"/>
        </w:rPr>
        <w:t>proporcionalidad,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atendiendo</w:t>
      </w:r>
      <w:r w:rsidRPr="00A44503">
        <w:rPr>
          <w:rFonts w:ascii="Bookman Old Style" w:hAnsi="Bookman Old Style" w:cs="Bookman Old Style"/>
          <w:spacing w:val="25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22"/>
        </w:rPr>
        <w:t xml:space="preserve"> </w:t>
      </w:r>
      <w:r w:rsidRPr="00A44503">
        <w:rPr>
          <w:rFonts w:ascii="Bookman Old Style" w:hAnsi="Bookman Old Style" w:cs="Bookman Old Style"/>
        </w:rPr>
        <w:t>gravedad</w:t>
      </w:r>
      <w:r w:rsidRPr="00A44503">
        <w:rPr>
          <w:rFonts w:ascii="Bookman Old Style" w:hAnsi="Bookman Old Style" w:cs="Bookman Old Style"/>
          <w:spacing w:val="23"/>
        </w:rPr>
        <w:t xml:space="preserve"> </w:t>
      </w:r>
      <w:r w:rsidRPr="00A44503">
        <w:rPr>
          <w:rFonts w:ascii="Bookman Old Style" w:hAnsi="Bookman Old Style" w:cs="Bookman Old Style"/>
        </w:rPr>
        <w:t>del hecho, al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daño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producido y</w:t>
      </w:r>
      <w:r w:rsidRPr="00A44503">
        <w:rPr>
          <w:rFonts w:ascii="Bookman Old Style" w:hAnsi="Bookman Old Style" w:cs="Bookman Old Style"/>
          <w:spacing w:val="2"/>
        </w:rPr>
        <w:t xml:space="preserve"> </w:t>
      </w:r>
      <w:r w:rsidRPr="00A44503">
        <w:rPr>
          <w:rFonts w:ascii="Bookman Old Style" w:hAnsi="Bookman Old Style" w:cs="Bookman Old Style"/>
        </w:rPr>
        <w:t>a las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circunstancias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1"/>
        </w:rPr>
        <w:t xml:space="preserve"> </w:t>
      </w:r>
      <w:r w:rsidRPr="00A44503">
        <w:rPr>
          <w:rFonts w:ascii="Bookman Old Style" w:hAnsi="Bookman Old Style" w:cs="Bookman Old Style"/>
        </w:rPr>
        <w:t>hayan rodeado la conducta.</w:t>
      </w: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Bookman Old Style" w:hAnsi="Bookman Old Style" w:cs="Bookman Old Style"/>
          <w:sz w:val="21"/>
          <w:szCs w:val="21"/>
        </w:rPr>
      </w:pPr>
    </w:p>
    <w:p w:rsidR="00A44503" w:rsidRPr="00A44503" w:rsidRDefault="00A44503" w:rsidP="00A4450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68"/>
        <w:rPr>
          <w:rFonts w:ascii="Bookman Old Style" w:hAnsi="Bookman Old Style" w:cs="Bookman Old Style"/>
          <w:b/>
          <w:bCs/>
        </w:rPr>
      </w:pPr>
      <w:r w:rsidRPr="00A44503">
        <w:rPr>
          <w:rFonts w:ascii="Bookman Old Style" w:hAnsi="Bookman Old Style" w:cs="Bookman Old Style"/>
          <w:b/>
          <w:bCs/>
        </w:rPr>
        <w:t>Artículo 10. Reposición de daños causados</w:t>
      </w:r>
    </w:p>
    <w:p w:rsidR="00A44503" w:rsidRPr="00A44503" w:rsidRDefault="00A44503" w:rsidP="00A44503">
      <w:pPr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100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En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cualquier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caso,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usuario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responsable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desaparición,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extravío, destrucción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deterioro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35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fondos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documentos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bibliográficos,</w:t>
      </w:r>
      <w:r w:rsidRPr="00A44503">
        <w:rPr>
          <w:rFonts w:ascii="Bookman Old Style" w:hAnsi="Bookman Old Style" w:cs="Bookman Old Style"/>
          <w:spacing w:val="30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3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31"/>
        </w:rPr>
        <w:t xml:space="preserve"> </w:t>
      </w:r>
      <w:r w:rsidRPr="00A44503">
        <w:rPr>
          <w:rFonts w:ascii="Bookman Old Style" w:hAnsi="Bookman Old Style" w:cs="Bookman Old Style"/>
        </w:rPr>
        <w:t>los medios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acceso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51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mismos,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o</w:t>
      </w:r>
      <w:r w:rsidRPr="00A44503">
        <w:rPr>
          <w:rFonts w:ascii="Bookman Old Style" w:hAnsi="Bookman Old Style" w:cs="Bookman Old Style"/>
          <w:spacing w:val="53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daños</w:t>
      </w:r>
      <w:r w:rsidRPr="00A44503">
        <w:rPr>
          <w:rFonts w:ascii="Bookman Old Style" w:hAnsi="Bookman Old Style" w:cs="Bookman Old Style"/>
          <w:spacing w:val="52"/>
        </w:rPr>
        <w:t xml:space="preserve"> </w:t>
      </w:r>
      <w:r w:rsidRPr="00A44503">
        <w:rPr>
          <w:rFonts w:ascii="Bookman Old Style" w:hAnsi="Bookman Old Style" w:cs="Bookman Old Style"/>
        </w:rPr>
        <w:t>a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las</w:t>
      </w:r>
      <w:r w:rsidRPr="00A44503">
        <w:rPr>
          <w:rFonts w:ascii="Bookman Old Style" w:hAnsi="Bookman Old Style" w:cs="Bookman Old Style"/>
          <w:spacing w:val="50"/>
        </w:rPr>
        <w:t xml:space="preserve"> </w:t>
      </w:r>
      <w:r w:rsidRPr="00A44503">
        <w:rPr>
          <w:rFonts w:ascii="Bookman Old Style" w:hAnsi="Bookman Old Style" w:cs="Bookman Old Style"/>
        </w:rPr>
        <w:t>instalaciones</w:t>
      </w:r>
      <w:r w:rsidRPr="00A44503">
        <w:rPr>
          <w:rFonts w:ascii="Bookman Old Style" w:hAnsi="Bookman Old Style" w:cs="Bookman Old Style"/>
          <w:spacing w:val="48"/>
        </w:rPr>
        <w:t xml:space="preserve"> </w:t>
      </w:r>
      <w:r w:rsidRPr="00A44503">
        <w:rPr>
          <w:rFonts w:ascii="Bookman Old Style" w:hAnsi="Bookman Old Style" w:cs="Bookman Old Style"/>
        </w:rPr>
        <w:t>e infraestructuras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deberá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reparar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daños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perjuicios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causados,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reponiendo los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bienes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caso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no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ser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posible sufragando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los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costes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que</w:t>
      </w:r>
      <w:r w:rsidRPr="00A44503">
        <w:rPr>
          <w:rFonts w:ascii="Bookman Old Style" w:hAnsi="Bookman Old Style" w:cs="Bookman Old Style"/>
          <w:spacing w:val="-1"/>
        </w:rPr>
        <w:t xml:space="preserve"> </w:t>
      </w:r>
      <w:r w:rsidRPr="00A44503">
        <w:rPr>
          <w:rFonts w:ascii="Bookman Old Style" w:hAnsi="Bookman Old Style" w:cs="Bookman Old Style"/>
        </w:rPr>
        <w:t>ello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origine.</w:t>
      </w:r>
    </w:p>
    <w:p w:rsidR="00A44503" w:rsidRPr="00A44503" w:rsidRDefault="00A44503" w:rsidP="00A44503">
      <w:pPr>
        <w:numPr>
          <w:ilvl w:val="0"/>
          <w:numId w:val="1"/>
        </w:numPr>
        <w:tabs>
          <w:tab w:val="left" w:pos="82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3"/>
        <w:jc w:val="both"/>
        <w:rPr>
          <w:rFonts w:ascii="Bookman Old Style" w:hAnsi="Bookman Old Style" w:cs="Bookman Old Style"/>
        </w:rPr>
      </w:pPr>
      <w:r w:rsidRPr="00A44503">
        <w:rPr>
          <w:rFonts w:ascii="Bookman Old Style" w:hAnsi="Bookman Old Style" w:cs="Bookman Old Style"/>
        </w:rPr>
        <w:t>Una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vez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determinado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por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Autoridad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Académica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Responsable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el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importe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de los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daños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y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perjuicios</w:t>
      </w:r>
      <w:r w:rsidRPr="00A44503">
        <w:rPr>
          <w:rFonts w:ascii="Bookman Old Style" w:hAnsi="Bookman Old Style" w:cs="Bookman Old Style"/>
          <w:spacing w:val="8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11"/>
        </w:rPr>
        <w:t xml:space="preserve"> </w:t>
      </w:r>
      <w:r w:rsidRPr="00A44503">
        <w:rPr>
          <w:rFonts w:ascii="Bookman Old Style" w:hAnsi="Bookman Old Style" w:cs="Bookman Old Style"/>
        </w:rPr>
        <w:t>comunicarán</w:t>
      </w:r>
      <w:r w:rsidRPr="00A44503">
        <w:rPr>
          <w:rFonts w:ascii="Bookman Old Style" w:hAnsi="Bookman Old Style" w:cs="Bookman Old Style"/>
          <w:spacing w:val="10"/>
        </w:rPr>
        <w:t xml:space="preserve"> </w:t>
      </w:r>
      <w:r w:rsidRPr="00A44503">
        <w:rPr>
          <w:rFonts w:ascii="Bookman Old Style" w:hAnsi="Bookman Old Style" w:cs="Bookman Old Style"/>
        </w:rPr>
        <w:t>al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usuario</w:t>
      </w:r>
      <w:r w:rsidRPr="00A44503">
        <w:rPr>
          <w:rFonts w:ascii="Bookman Old Style" w:hAnsi="Bookman Old Style" w:cs="Bookman Old Style"/>
          <w:spacing w:val="12"/>
        </w:rPr>
        <w:t xml:space="preserve"> </w:t>
      </w:r>
      <w:r w:rsidRPr="00A44503">
        <w:rPr>
          <w:rFonts w:ascii="Bookman Old Style" w:hAnsi="Bookman Old Style" w:cs="Bookman Old Style"/>
        </w:rPr>
        <w:t>responsable</w:t>
      </w:r>
      <w:r w:rsidRPr="00A44503">
        <w:rPr>
          <w:rFonts w:ascii="Bookman Old Style" w:hAnsi="Bookman Old Style" w:cs="Bookman Old Style"/>
          <w:spacing w:val="13"/>
        </w:rPr>
        <w:t xml:space="preserve"> </w:t>
      </w:r>
      <w:r w:rsidRPr="00A44503">
        <w:rPr>
          <w:rFonts w:ascii="Bookman Old Style" w:hAnsi="Bookman Old Style" w:cs="Bookman Old Style"/>
        </w:rPr>
        <w:t>para</w:t>
      </w:r>
      <w:r w:rsidRPr="00A44503">
        <w:rPr>
          <w:rFonts w:ascii="Bookman Old Style" w:hAnsi="Bookman Old Style" w:cs="Bookman Old Style"/>
          <w:spacing w:val="7"/>
        </w:rPr>
        <w:t xml:space="preserve"> </w:t>
      </w:r>
      <w:r w:rsidRPr="00A44503">
        <w:rPr>
          <w:rFonts w:ascii="Bookman Old Style" w:hAnsi="Bookman Old Style" w:cs="Bookman Old Style"/>
        </w:rPr>
        <w:t>su satisfacción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dentro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del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plazo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  <w:spacing w:val="-2"/>
        </w:rPr>
        <w:t>que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al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efecto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se</w:t>
      </w:r>
      <w:r w:rsidRPr="00A44503">
        <w:rPr>
          <w:rFonts w:ascii="Bookman Old Style" w:hAnsi="Bookman Old Style" w:cs="Bookman Old Style"/>
          <w:spacing w:val="41"/>
        </w:rPr>
        <w:t xml:space="preserve"> </w:t>
      </w:r>
      <w:r w:rsidRPr="00A44503">
        <w:rPr>
          <w:rFonts w:ascii="Bookman Old Style" w:hAnsi="Bookman Old Style" w:cs="Bookman Old Style"/>
        </w:rPr>
        <w:t>le</w:t>
      </w:r>
      <w:r w:rsidRPr="00A44503">
        <w:rPr>
          <w:rFonts w:ascii="Bookman Old Style" w:hAnsi="Bookman Old Style" w:cs="Bookman Old Style"/>
          <w:spacing w:val="40"/>
        </w:rPr>
        <w:t xml:space="preserve"> </w:t>
      </w:r>
      <w:r w:rsidRPr="00A44503">
        <w:rPr>
          <w:rFonts w:ascii="Bookman Old Style" w:hAnsi="Bookman Old Style" w:cs="Bookman Old Style"/>
        </w:rPr>
        <w:t>confiera,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quedando,</w:t>
      </w:r>
      <w:r w:rsidRPr="00A44503">
        <w:rPr>
          <w:rFonts w:ascii="Bookman Old Style" w:hAnsi="Bookman Old Style" w:cs="Bookman Old Style"/>
          <w:spacing w:val="37"/>
        </w:rPr>
        <w:t xml:space="preserve"> </w:t>
      </w:r>
      <w:r w:rsidRPr="00A44503">
        <w:rPr>
          <w:rFonts w:ascii="Bookman Old Style" w:hAnsi="Bookman Old Style" w:cs="Bookman Old Style"/>
        </w:rPr>
        <w:t>de</w:t>
      </w:r>
      <w:r w:rsidRPr="00A44503">
        <w:rPr>
          <w:rFonts w:ascii="Bookman Old Style" w:hAnsi="Bookman Old Style" w:cs="Bookman Old Style"/>
          <w:spacing w:val="36"/>
        </w:rPr>
        <w:t xml:space="preserve"> </w:t>
      </w:r>
      <w:r w:rsidRPr="00A44503">
        <w:rPr>
          <w:rFonts w:ascii="Bookman Old Style" w:hAnsi="Bookman Old Style" w:cs="Bookman Old Style"/>
        </w:rPr>
        <w:t>no llevarse 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cabo,</w:t>
      </w:r>
      <w:r w:rsidRPr="00A44503">
        <w:rPr>
          <w:rFonts w:ascii="Bookman Old Style" w:hAnsi="Bookman Old Style" w:cs="Bookman Old Style"/>
          <w:spacing w:val="-6"/>
        </w:rPr>
        <w:t xml:space="preserve"> </w:t>
      </w:r>
      <w:r w:rsidRPr="00A44503">
        <w:rPr>
          <w:rFonts w:ascii="Bookman Old Style" w:hAnsi="Bookman Old Style" w:cs="Bookman Old Style"/>
        </w:rPr>
        <w:t>expedita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la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vía</w:t>
      </w:r>
      <w:r w:rsidRPr="00A44503">
        <w:rPr>
          <w:rFonts w:ascii="Bookman Old Style" w:hAnsi="Bookman Old Style" w:cs="Bookman Old Style"/>
          <w:spacing w:val="-2"/>
        </w:rPr>
        <w:t xml:space="preserve"> </w:t>
      </w:r>
      <w:r w:rsidRPr="00A44503">
        <w:rPr>
          <w:rFonts w:ascii="Bookman Old Style" w:hAnsi="Bookman Old Style" w:cs="Bookman Old Style"/>
        </w:rPr>
        <w:t>judicial.</w:t>
      </w:r>
    </w:p>
    <w:p w:rsidR="00BD0739" w:rsidRDefault="00BD0739"/>
    <w:sectPr w:rsidR="00BD0739" w:rsidSect="00A63567">
      <w:type w:val="continuous"/>
      <w:pgSz w:w="11900" w:h="16840"/>
      <w:pgMar w:top="0" w:right="102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"/>
      <w:lvlJc w:val="left"/>
      <w:pPr>
        <w:ind w:left="1541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00" w:hanging="360"/>
      </w:pPr>
    </w:lvl>
    <w:lvl w:ilvl="3">
      <w:numFmt w:val="bullet"/>
      <w:lvlText w:val="•"/>
      <w:lvlJc w:val="left"/>
      <w:pPr>
        <w:ind w:left="3260" w:hanging="360"/>
      </w:pPr>
    </w:lvl>
    <w:lvl w:ilvl="4">
      <w:numFmt w:val="bullet"/>
      <w:lvlText w:val="•"/>
      <w:lvlJc w:val="left"/>
      <w:pPr>
        <w:ind w:left="4120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40" w:hanging="360"/>
      </w:pPr>
    </w:lvl>
    <w:lvl w:ilvl="7">
      <w:numFmt w:val="bullet"/>
      <w:lvlText w:val="•"/>
      <w:lvlJc w:val="left"/>
      <w:pPr>
        <w:ind w:left="6700" w:hanging="360"/>
      </w:pPr>
    </w:lvl>
    <w:lvl w:ilvl="8">
      <w:numFmt w:val="bullet"/>
      <w:lvlText w:val="•"/>
      <w:lvlJc w:val="left"/>
      <w:pPr>
        <w:ind w:left="756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154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2314" w:hanging="360"/>
      </w:pPr>
    </w:lvl>
    <w:lvl w:ilvl="2">
      <w:numFmt w:val="bullet"/>
      <w:lvlText w:val="•"/>
      <w:lvlJc w:val="left"/>
      <w:pPr>
        <w:ind w:left="3088" w:hanging="360"/>
      </w:pPr>
    </w:lvl>
    <w:lvl w:ilvl="3">
      <w:numFmt w:val="bullet"/>
      <w:lvlText w:val="•"/>
      <w:lvlJc w:val="left"/>
      <w:pPr>
        <w:ind w:left="3862" w:hanging="360"/>
      </w:pPr>
    </w:lvl>
    <w:lvl w:ilvl="4">
      <w:numFmt w:val="bullet"/>
      <w:lvlText w:val="•"/>
      <w:lvlJc w:val="left"/>
      <w:pPr>
        <w:ind w:left="4636" w:hanging="360"/>
      </w:pPr>
    </w:lvl>
    <w:lvl w:ilvl="5">
      <w:numFmt w:val="bullet"/>
      <w:lvlText w:val="•"/>
      <w:lvlJc w:val="left"/>
      <w:pPr>
        <w:ind w:left="5410" w:hanging="360"/>
      </w:pPr>
    </w:lvl>
    <w:lvl w:ilvl="6">
      <w:numFmt w:val="bullet"/>
      <w:lvlText w:val="•"/>
      <w:lvlJc w:val="left"/>
      <w:pPr>
        <w:ind w:left="6184" w:hanging="360"/>
      </w:pPr>
    </w:lvl>
    <w:lvl w:ilvl="7">
      <w:numFmt w:val="bullet"/>
      <w:lvlText w:val="•"/>
      <w:lvlJc w:val="left"/>
      <w:pPr>
        <w:ind w:left="6958" w:hanging="360"/>
      </w:pPr>
    </w:lvl>
    <w:lvl w:ilvl="8">
      <w:numFmt w:val="bullet"/>
      <w:lvlText w:val="•"/>
      <w:lvlJc w:val="left"/>
      <w:pPr>
        <w:ind w:left="7732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1" w:hanging="360"/>
      </w:pPr>
      <w:rPr>
        <w:rFonts w:ascii="Bookman Old Style" w:hAnsi="Bookman Old Style" w:cs="Bookman Old Style"/>
        <w:b w:val="0"/>
        <w:bCs w:val="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666" w:hanging="360"/>
      </w:pPr>
    </w:lvl>
    <w:lvl w:ilvl="2">
      <w:numFmt w:val="bullet"/>
      <w:lvlText w:val="•"/>
      <w:lvlJc w:val="left"/>
      <w:pPr>
        <w:ind w:left="2512" w:hanging="360"/>
      </w:pPr>
    </w:lvl>
    <w:lvl w:ilvl="3">
      <w:numFmt w:val="bullet"/>
      <w:lvlText w:val="•"/>
      <w:lvlJc w:val="left"/>
      <w:pPr>
        <w:ind w:left="3358" w:hanging="360"/>
      </w:pPr>
    </w:lvl>
    <w:lvl w:ilvl="4">
      <w:numFmt w:val="bullet"/>
      <w:lvlText w:val="•"/>
      <w:lvlJc w:val="left"/>
      <w:pPr>
        <w:ind w:left="4204" w:hanging="360"/>
      </w:pPr>
    </w:lvl>
    <w:lvl w:ilvl="5">
      <w:numFmt w:val="bullet"/>
      <w:lvlText w:val="•"/>
      <w:lvlJc w:val="left"/>
      <w:pPr>
        <w:ind w:left="5050" w:hanging="360"/>
      </w:pPr>
    </w:lvl>
    <w:lvl w:ilvl="6">
      <w:numFmt w:val="bullet"/>
      <w:lvlText w:val="•"/>
      <w:lvlJc w:val="left"/>
      <w:pPr>
        <w:ind w:left="5896" w:hanging="360"/>
      </w:pPr>
    </w:lvl>
    <w:lvl w:ilvl="7">
      <w:numFmt w:val="bullet"/>
      <w:lvlText w:val="•"/>
      <w:lvlJc w:val="left"/>
      <w:pPr>
        <w:ind w:left="6742" w:hanging="360"/>
      </w:pPr>
    </w:lvl>
    <w:lvl w:ilvl="8">
      <w:numFmt w:val="bullet"/>
      <w:lvlText w:val="•"/>
      <w:lvlJc w:val="left"/>
      <w:pPr>
        <w:ind w:left="7588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03"/>
    <w:rsid w:val="00A44503"/>
    <w:rsid w:val="00BD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9077-533E-4296-8159-BE12BE95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44503"/>
  </w:style>
  <w:style w:type="paragraph" w:styleId="Textoindependiente">
    <w:name w:val="Body Text"/>
    <w:basedOn w:val="Normal"/>
    <w:link w:val="TextoindependienteCar"/>
    <w:uiPriority w:val="1"/>
    <w:qFormat/>
    <w:rsid w:val="00A44503"/>
    <w:pPr>
      <w:autoSpaceDE w:val="0"/>
      <w:autoSpaceDN w:val="0"/>
      <w:adjustRightInd w:val="0"/>
      <w:spacing w:after="0" w:line="240" w:lineRule="auto"/>
      <w:ind w:left="821" w:hanging="360"/>
    </w:pPr>
    <w:rPr>
      <w:rFonts w:ascii="Bookman Old Style" w:hAnsi="Bookman Old Style" w:cs="Bookman Old Sty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503"/>
    <w:rPr>
      <w:rFonts w:ascii="Bookman Old Style" w:hAnsi="Bookman Old Style" w:cs="Bookman Old Style"/>
    </w:rPr>
  </w:style>
  <w:style w:type="paragraph" w:styleId="Prrafodelista">
    <w:name w:val="List Paragraph"/>
    <w:basedOn w:val="Normal"/>
    <w:uiPriority w:val="1"/>
    <w:qFormat/>
    <w:rsid w:val="00A44503"/>
    <w:pPr>
      <w:autoSpaceDE w:val="0"/>
      <w:autoSpaceDN w:val="0"/>
      <w:adjustRightInd w:val="0"/>
      <w:spacing w:after="0" w:line="240" w:lineRule="auto"/>
      <w:ind w:left="821" w:right="102" w:hanging="360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44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Castillo, Maria De La Paz</dc:creator>
  <cp:keywords/>
  <dc:description/>
  <cp:lastModifiedBy>Sanchez Castillo, Maria De La Paz</cp:lastModifiedBy>
  <cp:revision>1</cp:revision>
  <dcterms:created xsi:type="dcterms:W3CDTF">2018-06-11T11:31:00Z</dcterms:created>
  <dcterms:modified xsi:type="dcterms:W3CDTF">2018-06-11T11:32:00Z</dcterms:modified>
</cp:coreProperties>
</file>